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Arial" w:hAnsi="Arial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  <w:t xml:space="preserve">    </w:t>
      </w:r>
    </w:p>
    <w:p>
      <w:pPr>
        <w:rPr>
          <w:rFonts w:ascii="Arial" w:hAnsi="Arial" w:eastAsia="微软雅黑" w:cs="Arial"/>
          <w:color w:val="000000" w:themeColor="text1"/>
          <w:kern w:val="0"/>
          <w:sz w:val="18"/>
          <w:szCs w:val="18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instrText xml:space="preserve"> HYPERLINK "http://gs.tongji.edu.cn/html/gjjl/gjgpyjs/2017/11/29/4de5de22-d415-4550-820b-968a700b6cc7.html" </w:instrText>
      </w:r>
      <w:r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eastAsia="微软雅黑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201</w:t>
      </w:r>
      <w:r>
        <w:rPr>
          <w:rFonts w:hint="eastAsia" w:eastAsia="微软雅黑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9</w:t>
      </w:r>
      <w:r>
        <w:rPr>
          <w:rFonts w:eastAsia="微软雅黑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年国家公派留学信息-</w:t>
      </w:r>
      <w:r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Arial" w:hAnsi="Arial" w:eastAsia="微软雅黑" w:cs="Arial"/>
          <w:b/>
          <w:bCs/>
          <w:color w:val="000000" w:themeColor="text1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" w:hAnsi="Arial" w:eastAsia="微软雅黑" w:cs="Arial"/>
          <w:b/>
          <w:bCs/>
          <w:color w:val="000000" w:themeColor="text1"/>
          <w:kern w:val="0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德国图宾根大学</w:t>
      </w:r>
      <w:r>
        <w:rPr>
          <w:rFonts w:hint="eastAsia"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CSC</w:t>
      </w:r>
      <w:r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  <w:t>奖学金项目</w:t>
      </w:r>
    </w:p>
    <w:bookmarkEnd w:id="0"/>
    <w:p>
      <w:pPr>
        <w:ind w:firstLine="373" w:firstLineChars="0"/>
        <w:rPr>
          <w:rFonts w:ascii="Arial" w:hAnsi="Arial" w:eastAsia="微软雅黑" w:cs="Arial"/>
          <w:b/>
          <w:bCs/>
          <w:color w:val="000000" w:themeColor="text1"/>
          <w:kern w:val="0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88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6" w:hRule="atLeast"/>
        </w:trPr>
        <w:tc>
          <w:tcPr>
            <w:tcW w:w="8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469" w:afterLines="150" w:afterAutospacing="0" w:line="300" w:lineRule="atLeast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      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德国图宾根大学是德国优秀研究型大学，是德国政府通过精英计划推选出来的十一所“精英大学”之一。国家留学基金管理委员会与该校于2017年签署合作协议，双方共同资助优秀人才赴该校攻读博士学位或进行博士联合培养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    现该校2019年可接收国家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instrText xml:space="preserve"> HYPERLINK "https://www.csc.edu.cn/attached/file/20181018/20181018113455_3213.pdf" \t "https://www.csc.edu.cn/chuguo/s/_blank"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公派博士生专业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已经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确定，向德方申请截止时间为2019年1月15日。请申请人尽早启动对外联系。有关向德方提交申请的相关信息以其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instrText xml:space="preserve"> HYPERLINK "https://uni-tuebingen.de/en/international/research/funding/china-scholarship-council-program/" \t "https://www.csc.edu.cn/chuguo/s/_blank" </w:instrTex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网站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公布信息为准，网址：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"https://uni-tuebingen.de/en/international/research/funding/china-scholarship-council-program/" </w:instrTex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https://uni-tuebingen.de/en/international/research/funding/china-scholarship-council-program/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    申请人在成功获得图宾根大学录取通知后，请及时向国家留学基金委提出申请。有关申请时间、方式等相关信息请近期关注国家留学网“出国留学-申报指南”专栏中公布的申报信息，具体要求以网站公布信息为准。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    图宾根大学咨询及申请联系方式：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       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instrText xml:space="preserve"> HYPERLINK "mailto:eccs.md@gmail.com" </w:instrTex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t>eccs.md@gmail.com</w:t>
            </w:r>
            <w:r>
              <w:rPr>
                <w:rFonts w:hint="eastAsia" w:ascii="仿宋" w:hAnsi="仿宋" w:eastAsia="仿宋" w:cs="仿宋"/>
                <w:i w:val="0"/>
                <w:caps w:val="0"/>
                <w:spacing w:val="0"/>
                <w:sz w:val="24"/>
                <w:szCs w:val="24"/>
                <w:shd w:val="clear" w:fill="FFFFFF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5350E"/>
    <w:rsid w:val="1DB5350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2018-10-24T05:11:00Z</dcterms:created>
  <dc:creator>喻</dc:creator>
  <cp:lastModifiedBy>喻</cp:lastModifiedBy>
  <dcterms:modified xsi:type="dcterms:W3CDTF">2018-10-24T05:15:49Z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